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07" w:rsidRDefault="006D2707" w:rsidP="00C302EE">
      <w:pPr>
        <w:spacing w:after="0"/>
        <w:jc w:val="center"/>
        <w:rPr>
          <w:rFonts w:cstheme="minorHAnsi"/>
          <w:b/>
          <w:sz w:val="24"/>
          <w:szCs w:val="24"/>
          <w:u w:val="single"/>
        </w:rPr>
      </w:pPr>
    </w:p>
    <w:p w:rsidR="00C302EE" w:rsidRPr="002A0765" w:rsidRDefault="00C302EE" w:rsidP="00C302EE">
      <w:pPr>
        <w:spacing w:after="0"/>
        <w:jc w:val="center"/>
        <w:rPr>
          <w:rFonts w:cstheme="minorHAnsi"/>
          <w:b/>
          <w:sz w:val="24"/>
          <w:szCs w:val="24"/>
          <w:u w:val="single"/>
        </w:rPr>
      </w:pPr>
      <w:r w:rsidRPr="002A0765">
        <w:rPr>
          <w:rFonts w:cstheme="minorHAnsi"/>
          <w:b/>
          <w:sz w:val="24"/>
          <w:szCs w:val="24"/>
          <w:u w:val="single"/>
        </w:rPr>
        <w:t>174-180 Norfolk Street, Dorchester</w:t>
      </w:r>
    </w:p>
    <w:p w:rsidR="00C302EE" w:rsidRPr="002A0765" w:rsidRDefault="00174081" w:rsidP="00174081">
      <w:pPr>
        <w:spacing w:after="0"/>
        <w:jc w:val="center"/>
        <w:rPr>
          <w:rFonts w:cstheme="minorHAnsi"/>
          <w:b/>
          <w:sz w:val="24"/>
          <w:szCs w:val="24"/>
        </w:rPr>
      </w:pPr>
      <w:bookmarkStart w:id="0" w:name="_Toc503451349"/>
      <w:r w:rsidRPr="002A0765">
        <w:rPr>
          <w:rFonts w:cstheme="minorHAnsi"/>
          <w:b/>
          <w:sz w:val="24"/>
          <w:szCs w:val="24"/>
        </w:rPr>
        <w:t>P</w:t>
      </w:r>
      <w:r w:rsidR="00853DEC" w:rsidRPr="002A0765">
        <w:rPr>
          <w:rFonts w:cstheme="minorHAnsi"/>
          <w:b/>
          <w:sz w:val="24"/>
          <w:szCs w:val="24"/>
        </w:rPr>
        <w:t>roposed</w:t>
      </w:r>
      <w:r w:rsidRPr="002A0765">
        <w:rPr>
          <w:rFonts w:cstheme="minorHAnsi"/>
          <w:b/>
          <w:sz w:val="24"/>
          <w:szCs w:val="24"/>
        </w:rPr>
        <w:t xml:space="preserve"> </w:t>
      </w:r>
      <w:r w:rsidR="00C302EE" w:rsidRPr="002A0765">
        <w:rPr>
          <w:rFonts w:eastAsia="Times New Roman" w:cstheme="minorHAnsi"/>
          <w:b/>
          <w:bCs/>
          <w:sz w:val="24"/>
          <w:szCs w:val="24"/>
        </w:rPr>
        <w:t>D</w:t>
      </w:r>
      <w:r w:rsidR="00853DEC" w:rsidRPr="002A0765">
        <w:rPr>
          <w:rFonts w:eastAsia="Times New Roman" w:cstheme="minorHAnsi"/>
          <w:b/>
          <w:bCs/>
          <w:sz w:val="24"/>
          <w:szCs w:val="24"/>
        </w:rPr>
        <w:t>evelopment</w:t>
      </w:r>
      <w:r w:rsidR="00C302EE" w:rsidRPr="002A0765">
        <w:rPr>
          <w:rFonts w:eastAsia="Times New Roman" w:cstheme="minorHAnsi"/>
          <w:b/>
          <w:bCs/>
          <w:sz w:val="24"/>
          <w:szCs w:val="24"/>
        </w:rPr>
        <w:t xml:space="preserve"> G</w:t>
      </w:r>
      <w:r w:rsidR="00853DEC" w:rsidRPr="002A0765">
        <w:rPr>
          <w:rFonts w:eastAsia="Times New Roman" w:cstheme="minorHAnsi"/>
          <w:b/>
          <w:bCs/>
          <w:sz w:val="24"/>
          <w:szCs w:val="24"/>
        </w:rPr>
        <w:t>uidelines</w:t>
      </w:r>
      <w:r w:rsidR="00C302EE" w:rsidRPr="002A0765">
        <w:rPr>
          <w:rFonts w:eastAsia="Times New Roman" w:cstheme="minorHAnsi"/>
          <w:b/>
          <w:bCs/>
          <w:sz w:val="24"/>
          <w:szCs w:val="24"/>
        </w:rPr>
        <w:t xml:space="preserve"> </w:t>
      </w:r>
      <w:r w:rsidR="00853DEC" w:rsidRPr="002A0765">
        <w:rPr>
          <w:rFonts w:eastAsia="Times New Roman" w:cstheme="minorHAnsi"/>
          <w:b/>
          <w:bCs/>
          <w:sz w:val="24"/>
          <w:szCs w:val="24"/>
        </w:rPr>
        <w:t>and</w:t>
      </w:r>
      <w:r w:rsidR="00C302EE" w:rsidRPr="002A0765">
        <w:rPr>
          <w:rFonts w:eastAsia="Times New Roman" w:cstheme="minorHAnsi"/>
          <w:b/>
          <w:bCs/>
          <w:sz w:val="24"/>
          <w:szCs w:val="24"/>
        </w:rPr>
        <w:t xml:space="preserve"> O</w:t>
      </w:r>
      <w:bookmarkEnd w:id="0"/>
      <w:r w:rsidR="00853DEC" w:rsidRPr="002A0765">
        <w:rPr>
          <w:rFonts w:eastAsia="Times New Roman" w:cstheme="minorHAnsi"/>
          <w:b/>
          <w:bCs/>
          <w:sz w:val="24"/>
          <w:szCs w:val="24"/>
        </w:rPr>
        <w:t>bjectives</w:t>
      </w:r>
    </w:p>
    <w:p w:rsidR="00C302EE" w:rsidRPr="002A0765" w:rsidRDefault="00C302EE" w:rsidP="00174081">
      <w:pPr>
        <w:spacing w:after="0" w:line="240" w:lineRule="auto"/>
        <w:rPr>
          <w:rFonts w:eastAsia="Calibri" w:cstheme="minorHAnsi"/>
          <w:b/>
          <w:sz w:val="24"/>
          <w:szCs w:val="24"/>
        </w:rPr>
      </w:pPr>
    </w:p>
    <w:p w:rsidR="00C302EE" w:rsidRPr="002A0765" w:rsidRDefault="00C302EE" w:rsidP="00C302EE">
      <w:pPr>
        <w:spacing w:after="0" w:line="240" w:lineRule="auto"/>
        <w:jc w:val="both"/>
        <w:rPr>
          <w:rFonts w:eastAsia="Times New Roman" w:cstheme="minorHAnsi"/>
          <w:sz w:val="24"/>
          <w:szCs w:val="24"/>
        </w:rPr>
      </w:pPr>
      <w:r w:rsidRPr="002A0765">
        <w:rPr>
          <w:rFonts w:eastAsia="Times New Roman" w:cstheme="minorHAnsi"/>
          <w:sz w:val="24"/>
          <w:szCs w:val="24"/>
        </w:rPr>
        <w:t xml:space="preserve">The development guidelines and objectives in this section were crafted from information collected at community meetings, phone calls, e-mails, and on-line comments received by </w:t>
      </w:r>
      <w:r w:rsidR="00174081" w:rsidRPr="002A0765">
        <w:rPr>
          <w:rFonts w:eastAsia="Times New Roman" w:cstheme="minorHAnsi"/>
          <w:sz w:val="24"/>
          <w:szCs w:val="24"/>
        </w:rPr>
        <w:t>DND</w:t>
      </w:r>
      <w:r w:rsidRPr="002A0765">
        <w:rPr>
          <w:rFonts w:eastAsia="Times New Roman" w:cstheme="minorHAnsi"/>
          <w:sz w:val="24"/>
          <w:szCs w:val="24"/>
        </w:rPr>
        <w:t xml:space="preserve">. </w:t>
      </w:r>
    </w:p>
    <w:p w:rsidR="00C302EE" w:rsidRPr="002A0765" w:rsidRDefault="00C302EE" w:rsidP="00C302EE">
      <w:pPr>
        <w:spacing w:after="0" w:line="240" w:lineRule="auto"/>
        <w:jc w:val="both"/>
        <w:rPr>
          <w:rFonts w:eastAsia="Times New Roman" w:cstheme="minorHAnsi"/>
          <w:sz w:val="24"/>
          <w:szCs w:val="24"/>
        </w:rPr>
      </w:pPr>
    </w:p>
    <w:p w:rsidR="00C302EE" w:rsidRPr="002A0765" w:rsidRDefault="00C302EE" w:rsidP="00C302EE">
      <w:pPr>
        <w:spacing w:after="0" w:line="240" w:lineRule="auto"/>
        <w:jc w:val="both"/>
        <w:rPr>
          <w:rFonts w:eastAsia="Times New Roman" w:cstheme="minorHAnsi"/>
          <w:sz w:val="24"/>
          <w:szCs w:val="24"/>
        </w:rPr>
      </w:pPr>
      <w:r w:rsidRPr="002A0765">
        <w:rPr>
          <w:rFonts w:eastAsia="Times New Roman" w:cstheme="minorHAnsi"/>
          <w:sz w:val="24"/>
          <w:szCs w:val="24"/>
        </w:rPr>
        <w:t>The Successful Proposer must address each of the following considerations in his/her development concept narrative, construction description narrative and design documents, as appropriate. Further, the Successful Proposer must agree to work closely with the community to resolve any future issues that may arise as the development project moves forward.</w:t>
      </w:r>
    </w:p>
    <w:p w:rsidR="00C302EE" w:rsidRPr="002A0765" w:rsidRDefault="00C302EE" w:rsidP="00C302EE">
      <w:pPr>
        <w:spacing w:after="0" w:line="240" w:lineRule="auto"/>
        <w:jc w:val="both"/>
        <w:rPr>
          <w:rFonts w:eastAsia="Times New Roman" w:cstheme="minorHAnsi"/>
          <w:sz w:val="24"/>
          <w:szCs w:val="24"/>
        </w:rPr>
      </w:pPr>
    </w:p>
    <w:p w:rsidR="00C302EE" w:rsidRPr="002A0765" w:rsidRDefault="00C302EE" w:rsidP="00C302EE">
      <w:pPr>
        <w:spacing w:after="0" w:line="240" w:lineRule="auto"/>
        <w:jc w:val="both"/>
        <w:rPr>
          <w:rFonts w:eastAsia="Times New Roman" w:cstheme="minorHAnsi"/>
          <w:sz w:val="24"/>
          <w:szCs w:val="24"/>
        </w:rPr>
      </w:pPr>
      <w:r w:rsidRPr="002A0765">
        <w:rPr>
          <w:rFonts w:eastAsia="Times New Roman" w:cstheme="minorHAnsi"/>
          <w:sz w:val="24"/>
          <w:szCs w:val="24"/>
        </w:rPr>
        <w:t xml:space="preserve">Special emphasis should be made to ensure that maximum opportunities are afforded to local, small and disadvantaged businesses, as well as people of color and women, in the areas of job creation and training, business development and the procurement of goods, services and construction services in association with construction projects. </w:t>
      </w:r>
    </w:p>
    <w:p w:rsidR="00C302EE" w:rsidRPr="002A0765" w:rsidRDefault="00C302EE" w:rsidP="00C302EE">
      <w:pPr>
        <w:spacing w:after="0" w:line="240" w:lineRule="auto"/>
        <w:jc w:val="both"/>
        <w:rPr>
          <w:rFonts w:eastAsia="Times New Roman" w:cstheme="minorHAnsi"/>
          <w:sz w:val="24"/>
          <w:szCs w:val="24"/>
        </w:rPr>
      </w:pPr>
      <w:r w:rsidRPr="002A0765">
        <w:rPr>
          <w:rFonts w:eastAsia="Times New Roman" w:cstheme="minorHAnsi"/>
          <w:sz w:val="24"/>
          <w:szCs w:val="24"/>
        </w:rPr>
        <w:t xml:space="preserve"> </w:t>
      </w:r>
    </w:p>
    <w:p w:rsidR="00C302EE" w:rsidRPr="002A0765" w:rsidRDefault="00C302EE" w:rsidP="00C302EE">
      <w:pPr>
        <w:numPr>
          <w:ilvl w:val="1"/>
          <w:numId w:val="1"/>
        </w:numPr>
        <w:spacing w:after="0" w:line="240" w:lineRule="auto"/>
        <w:jc w:val="both"/>
        <w:rPr>
          <w:rFonts w:eastAsia="Calibri" w:cstheme="minorHAnsi"/>
          <w:sz w:val="24"/>
          <w:szCs w:val="24"/>
        </w:rPr>
      </w:pPr>
      <w:r w:rsidRPr="002A0765">
        <w:rPr>
          <w:rFonts w:eastAsia="Calibri" w:cstheme="minorHAnsi"/>
          <w:b/>
          <w:sz w:val="24"/>
          <w:szCs w:val="24"/>
        </w:rPr>
        <w:t xml:space="preserve">Preferred Uses of the Property: </w:t>
      </w:r>
    </w:p>
    <w:p w:rsidR="00C302EE" w:rsidRPr="002A0765" w:rsidRDefault="00C302EE" w:rsidP="00C302EE">
      <w:pPr>
        <w:spacing w:after="0" w:line="240" w:lineRule="auto"/>
        <w:ind w:left="1080"/>
        <w:jc w:val="both"/>
        <w:rPr>
          <w:rFonts w:eastAsia="Calibri" w:cstheme="minorHAnsi"/>
          <w:sz w:val="24"/>
          <w:szCs w:val="24"/>
          <w:highlight w:val="yellow"/>
        </w:rPr>
      </w:pPr>
    </w:p>
    <w:p w:rsidR="00174081" w:rsidRPr="002A0765" w:rsidRDefault="00174081" w:rsidP="00174081">
      <w:pPr>
        <w:pStyle w:val="ListParagraph"/>
        <w:numPr>
          <w:ilvl w:val="0"/>
          <w:numId w:val="4"/>
        </w:numPr>
        <w:spacing w:after="0"/>
        <w:jc w:val="both"/>
        <w:rPr>
          <w:rFonts w:cstheme="minorHAnsi"/>
          <w:sz w:val="24"/>
          <w:szCs w:val="24"/>
        </w:rPr>
      </w:pPr>
      <w:r w:rsidRPr="002A0765">
        <w:rPr>
          <w:rFonts w:cstheme="minorHAnsi"/>
          <w:sz w:val="24"/>
          <w:szCs w:val="24"/>
        </w:rPr>
        <w:t xml:space="preserve">Residential </w:t>
      </w:r>
      <w:r w:rsidR="00853DEC" w:rsidRPr="002A0765">
        <w:rPr>
          <w:rFonts w:cstheme="minorHAnsi"/>
          <w:sz w:val="24"/>
          <w:szCs w:val="24"/>
        </w:rPr>
        <w:t xml:space="preserve">Use </w:t>
      </w:r>
      <w:r w:rsidRPr="002A0765">
        <w:rPr>
          <w:rFonts w:cstheme="minorHAnsi"/>
          <w:sz w:val="24"/>
          <w:szCs w:val="24"/>
        </w:rPr>
        <w:t>or Mixed-Use (residential and commercial)</w:t>
      </w:r>
      <w:r w:rsidR="00575AF1" w:rsidRPr="002A0765">
        <w:rPr>
          <w:rFonts w:cstheme="minorHAnsi"/>
          <w:sz w:val="24"/>
          <w:szCs w:val="24"/>
        </w:rPr>
        <w:t>.</w:t>
      </w:r>
    </w:p>
    <w:p w:rsidR="00140246" w:rsidRPr="002A0765" w:rsidRDefault="003242E5" w:rsidP="00174081">
      <w:pPr>
        <w:pStyle w:val="ListParagraph"/>
        <w:numPr>
          <w:ilvl w:val="0"/>
          <w:numId w:val="4"/>
        </w:numPr>
        <w:spacing w:after="0"/>
        <w:jc w:val="both"/>
        <w:rPr>
          <w:rFonts w:cstheme="minorHAnsi"/>
          <w:sz w:val="24"/>
          <w:szCs w:val="24"/>
        </w:rPr>
      </w:pPr>
      <w:r>
        <w:rPr>
          <w:rFonts w:cstheme="minorHAnsi"/>
          <w:sz w:val="24"/>
          <w:szCs w:val="24"/>
        </w:rPr>
        <w:t>Total of eight</w:t>
      </w:r>
      <w:r w:rsidR="00140246" w:rsidRPr="002A0765">
        <w:rPr>
          <w:rFonts w:cstheme="minorHAnsi"/>
          <w:sz w:val="24"/>
          <w:szCs w:val="24"/>
        </w:rPr>
        <w:t xml:space="preserve"> </w:t>
      </w:r>
      <w:r>
        <w:rPr>
          <w:rFonts w:cstheme="minorHAnsi"/>
          <w:sz w:val="24"/>
          <w:szCs w:val="24"/>
        </w:rPr>
        <w:t xml:space="preserve">(8) </w:t>
      </w:r>
      <w:r w:rsidR="00140246" w:rsidRPr="002A0765">
        <w:rPr>
          <w:rFonts w:cstheme="minorHAnsi"/>
          <w:sz w:val="24"/>
          <w:szCs w:val="24"/>
        </w:rPr>
        <w:t>residential units</w:t>
      </w:r>
      <w:r>
        <w:rPr>
          <w:rFonts w:cstheme="minorHAnsi"/>
          <w:sz w:val="24"/>
          <w:szCs w:val="24"/>
        </w:rPr>
        <w:t>.</w:t>
      </w:r>
    </w:p>
    <w:p w:rsidR="008B005D" w:rsidRPr="002A0765" w:rsidRDefault="008B005D" w:rsidP="00174081">
      <w:pPr>
        <w:pStyle w:val="ListParagraph"/>
        <w:numPr>
          <w:ilvl w:val="0"/>
          <w:numId w:val="4"/>
        </w:numPr>
        <w:spacing w:after="0"/>
        <w:jc w:val="both"/>
        <w:rPr>
          <w:rFonts w:cstheme="minorHAnsi"/>
          <w:sz w:val="24"/>
          <w:szCs w:val="24"/>
        </w:rPr>
      </w:pPr>
      <w:r w:rsidRPr="002A0765">
        <w:rPr>
          <w:rFonts w:cstheme="minorHAnsi"/>
          <w:sz w:val="24"/>
          <w:szCs w:val="24"/>
        </w:rPr>
        <w:t>All of the r</w:t>
      </w:r>
      <w:r w:rsidR="00575AF1" w:rsidRPr="002A0765">
        <w:rPr>
          <w:rFonts w:cstheme="minorHAnsi"/>
          <w:sz w:val="24"/>
          <w:szCs w:val="24"/>
        </w:rPr>
        <w:t>esidential units affordable</w:t>
      </w:r>
      <w:r w:rsidRPr="002A0765">
        <w:rPr>
          <w:rFonts w:cstheme="minorHAnsi"/>
          <w:sz w:val="24"/>
          <w:szCs w:val="24"/>
        </w:rPr>
        <w:t xml:space="preserve"> to households earning up to 60% of the Area Median Income (AMI)</w:t>
      </w:r>
      <w:r w:rsidR="00F156C0" w:rsidRPr="002A0765">
        <w:rPr>
          <w:rFonts w:cstheme="minorHAnsi"/>
          <w:sz w:val="24"/>
          <w:szCs w:val="24"/>
        </w:rPr>
        <w:t>.</w:t>
      </w:r>
    </w:p>
    <w:p w:rsidR="00F156C0" w:rsidRPr="002A0765" w:rsidRDefault="00F156C0" w:rsidP="00F156C0">
      <w:pPr>
        <w:pStyle w:val="ListParagraph"/>
        <w:numPr>
          <w:ilvl w:val="0"/>
          <w:numId w:val="4"/>
        </w:numPr>
        <w:spacing w:after="0"/>
        <w:jc w:val="both"/>
        <w:rPr>
          <w:rFonts w:cstheme="minorHAnsi"/>
          <w:sz w:val="24"/>
          <w:szCs w:val="24"/>
        </w:rPr>
      </w:pPr>
      <w:r w:rsidRPr="002A0765">
        <w:rPr>
          <w:rFonts w:cstheme="minorHAnsi"/>
          <w:sz w:val="24"/>
          <w:szCs w:val="24"/>
        </w:rPr>
        <w:t xml:space="preserve">Residential affordability mix of </w:t>
      </w:r>
      <w:r w:rsidR="002C605D" w:rsidRPr="002A0765">
        <w:rPr>
          <w:rFonts w:cstheme="minorHAnsi"/>
          <w:sz w:val="24"/>
          <w:szCs w:val="24"/>
        </w:rPr>
        <w:t xml:space="preserve">less than </w:t>
      </w:r>
      <w:r w:rsidRPr="002A0765">
        <w:rPr>
          <w:rFonts w:cstheme="minorHAnsi"/>
          <w:sz w:val="24"/>
          <w:szCs w:val="24"/>
        </w:rPr>
        <w:t xml:space="preserve">30% AMI (50% of the units), </w:t>
      </w:r>
      <w:r w:rsidR="002C605D" w:rsidRPr="002A0765">
        <w:rPr>
          <w:rFonts w:cstheme="minorHAnsi"/>
          <w:sz w:val="24"/>
          <w:szCs w:val="24"/>
        </w:rPr>
        <w:t>up to 5</w:t>
      </w:r>
      <w:r w:rsidRPr="002A0765">
        <w:rPr>
          <w:rFonts w:cstheme="minorHAnsi"/>
          <w:sz w:val="24"/>
          <w:szCs w:val="24"/>
        </w:rPr>
        <w:t xml:space="preserve">0% AMI (25% of the units) and </w:t>
      </w:r>
      <w:r w:rsidR="002C605D" w:rsidRPr="002A0765">
        <w:rPr>
          <w:rFonts w:cstheme="minorHAnsi"/>
          <w:sz w:val="24"/>
          <w:szCs w:val="24"/>
        </w:rPr>
        <w:t xml:space="preserve">up to </w:t>
      </w:r>
      <w:r w:rsidRPr="002A0765">
        <w:rPr>
          <w:rFonts w:cstheme="minorHAnsi"/>
          <w:sz w:val="24"/>
          <w:szCs w:val="24"/>
        </w:rPr>
        <w:t xml:space="preserve">60% AMI (25% of the units). </w:t>
      </w:r>
    </w:p>
    <w:p w:rsidR="004C6411" w:rsidRPr="002A0765" w:rsidRDefault="004C6411" w:rsidP="00174081">
      <w:pPr>
        <w:pStyle w:val="ListParagraph"/>
        <w:numPr>
          <w:ilvl w:val="0"/>
          <w:numId w:val="4"/>
        </w:numPr>
        <w:spacing w:after="0"/>
        <w:jc w:val="both"/>
        <w:rPr>
          <w:rFonts w:cstheme="minorHAnsi"/>
          <w:sz w:val="24"/>
          <w:szCs w:val="24"/>
        </w:rPr>
      </w:pPr>
      <w:r w:rsidRPr="002A0765">
        <w:rPr>
          <w:rFonts w:cstheme="minorHAnsi"/>
          <w:sz w:val="24"/>
          <w:szCs w:val="24"/>
        </w:rPr>
        <w:t>All residential units at least 2-</w:t>
      </w:r>
      <w:r w:rsidR="008B005D" w:rsidRPr="002A0765">
        <w:rPr>
          <w:rFonts w:cstheme="minorHAnsi"/>
          <w:sz w:val="24"/>
          <w:szCs w:val="24"/>
        </w:rPr>
        <w:t>Bedroom</w:t>
      </w:r>
      <w:r w:rsidRPr="002A0765">
        <w:rPr>
          <w:rFonts w:cstheme="minorHAnsi"/>
          <w:sz w:val="24"/>
          <w:szCs w:val="24"/>
        </w:rPr>
        <w:t>s, with a minimum of 25% of the units being 3-Bedrooms.</w:t>
      </w:r>
    </w:p>
    <w:p w:rsidR="002A0765" w:rsidRPr="008E013D" w:rsidRDefault="002A0765" w:rsidP="008E013D">
      <w:pPr>
        <w:spacing w:after="0"/>
        <w:ind w:left="1440"/>
        <w:jc w:val="both"/>
        <w:rPr>
          <w:rFonts w:cstheme="minorHAnsi"/>
          <w:sz w:val="24"/>
          <w:szCs w:val="24"/>
        </w:rPr>
      </w:pPr>
      <w:r w:rsidRPr="008E013D">
        <w:rPr>
          <w:rFonts w:cstheme="minorHAnsi"/>
          <w:sz w:val="24"/>
          <w:szCs w:val="24"/>
          <w:shd w:val="clear" w:color="auto" w:fill="FFFFFF"/>
        </w:rPr>
        <w:t>Please Note: The community has expressed strong interest in "development without displacement."  Specifically, beyond the preferred deep affordability of the project and larger unit sizes mentioned above, community members have expressed interest in innovative strategies to support community stability - such as cooperative ownership, land trust participation, and rent-to-own strategies.</w:t>
      </w:r>
    </w:p>
    <w:p w:rsidR="00140246" w:rsidRDefault="00575AF1" w:rsidP="00140246">
      <w:pPr>
        <w:pStyle w:val="ListParagraph"/>
        <w:numPr>
          <w:ilvl w:val="0"/>
          <w:numId w:val="4"/>
        </w:numPr>
        <w:spacing w:after="0"/>
        <w:jc w:val="both"/>
        <w:rPr>
          <w:rFonts w:cstheme="minorHAnsi"/>
          <w:sz w:val="24"/>
          <w:szCs w:val="24"/>
        </w:rPr>
      </w:pPr>
      <w:r w:rsidRPr="002A0765">
        <w:rPr>
          <w:rFonts w:cstheme="minorHAnsi"/>
          <w:sz w:val="24"/>
          <w:szCs w:val="24"/>
        </w:rPr>
        <w:t xml:space="preserve">If commercial space is included, the use should </w:t>
      </w:r>
      <w:r w:rsidR="004C6411" w:rsidRPr="002A0765">
        <w:rPr>
          <w:rFonts w:cstheme="minorHAnsi"/>
          <w:sz w:val="24"/>
          <w:szCs w:val="24"/>
        </w:rPr>
        <w:t xml:space="preserve">provide </w:t>
      </w:r>
      <w:r w:rsidRPr="002A0765">
        <w:rPr>
          <w:rFonts w:cstheme="minorHAnsi"/>
          <w:sz w:val="24"/>
          <w:szCs w:val="24"/>
        </w:rPr>
        <w:t>a community benefit, such as</w:t>
      </w:r>
      <w:r w:rsidR="00271F86">
        <w:rPr>
          <w:rFonts w:cstheme="minorHAnsi"/>
          <w:sz w:val="24"/>
          <w:szCs w:val="24"/>
        </w:rPr>
        <w:t>;</w:t>
      </w:r>
      <w:r w:rsidRPr="002A0765">
        <w:rPr>
          <w:rFonts w:cstheme="minorHAnsi"/>
          <w:sz w:val="24"/>
          <w:szCs w:val="24"/>
        </w:rPr>
        <w:t xml:space="preserve"> providing healthy food options</w:t>
      </w:r>
      <w:r w:rsidR="002C605D" w:rsidRPr="002A0765">
        <w:rPr>
          <w:rFonts w:cstheme="minorHAnsi"/>
          <w:sz w:val="24"/>
          <w:szCs w:val="24"/>
        </w:rPr>
        <w:t xml:space="preserve"> for neighborhood residents</w:t>
      </w:r>
      <w:r w:rsidR="0044504C">
        <w:rPr>
          <w:rFonts w:cstheme="minorHAnsi"/>
          <w:sz w:val="24"/>
          <w:szCs w:val="24"/>
        </w:rPr>
        <w:t>, urban agriculture, etc.</w:t>
      </w:r>
    </w:p>
    <w:p w:rsidR="0044504C" w:rsidRPr="002A0765" w:rsidRDefault="00953B29" w:rsidP="00140246">
      <w:pPr>
        <w:pStyle w:val="ListParagraph"/>
        <w:numPr>
          <w:ilvl w:val="0"/>
          <w:numId w:val="4"/>
        </w:numPr>
        <w:spacing w:after="0"/>
        <w:jc w:val="both"/>
        <w:rPr>
          <w:rFonts w:cstheme="minorHAnsi"/>
          <w:sz w:val="24"/>
          <w:szCs w:val="24"/>
        </w:rPr>
      </w:pPr>
      <w:r>
        <w:rPr>
          <w:rFonts w:cstheme="minorHAnsi"/>
          <w:sz w:val="24"/>
          <w:szCs w:val="24"/>
        </w:rPr>
        <w:t>As an additional c</w:t>
      </w:r>
      <w:r w:rsidR="0044504C">
        <w:rPr>
          <w:rFonts w:cstheme="minorHAnsi"/>
          <w:sz w:val="24"/>
          <w:szCs w:val="24"/>
        </w:rPr>
        <w:t>o</w:t>
      </w:r>
      <w:r>
        <w:rPr>
          <w:rFonts w:cstheme="minorHAnsi"/>
          <w:sz w:val="24"/>
          <w:szCs w:val="24"/>
        </w:rPr>
        <w:t>m</w:t>
      </w:r>
      <w:r w:rsidR="0044504C">
        <w:rPr>
          <w:rFonts w:cstheme="minorHAnsi"/>
          <w:sz w:val="24"/>
          <w:szCs w:val="24"/>
        </w:rPr>
        <w:t>munity benefit</w:t>
      </w:r>
      <w:r>
        <w:rPr>
          <w:rFonts w:cstheme="minorHAnsi"/>
          <w:sz w:val="24"/>
          <w:szCs w:val="24"/>
        </w:rPr>
        <w:t xml:space="preserve">, provide indoor and/or outdoor space that is </w:t>
      </w:r>
      <w:r w:rsidR="006D2707">
        <w:rPr>
          <w:rFonts w:cstheme="minorHAnsi"/>
          <w:sz w:val="24"/>
          <w:szCs w:val="24"/>
        </w:rPr>
        <w:t>accessible</w:t>
      </w:r>
      <w:r>
        <w:rPr>
          <w:rFonts w:cstheme="minorHAnsi"/>
          <w:sz w:val="24"/>
          <w:szCs w:val="24"/>
        </w:rPr>
        <w:t xml:space="preserve"> </w:t>
      </w:r>
      <w:r w:rsidR="006D2707">
        <w:rPr>
          <w:rFonts w:cstheme="minorHAnsi"/>
          <w:sz w:val="24"/>
          <w:szCs w:val="24"/>
        </w:rPr>
        <w:t>to</w:t>
      </w:r>
      <w:r>
        <w:rPr>
          <w:rFonts w:cstheme="minorHAnsi"/>
          <w:sz w:val="24"/>
          <w:szCs w:val="24"/>
        </w:rPr>
        <w:t xml:space="preserve"> neighborhood residents.</w:t>
      </w:r>
      <w:bookmarkStart w:id="1" w:name="_GoBack"/>
      <w:bookmarkEnd w:id="1"/>
    </w:p>
    <w:p w:rsidR="00174081" w:rsidRPr="002A0765" w:rsidRDefault="002C605D" w:rsidP="00174081">
      <w:pPr>
        <w:pStyle w:val="ListParagraph"/>
        <w:numPr>
          <w:ilvl w:val="0"/>
          <w:numId w:val="4"/>
        </w:numPr>
        <w:spacing w:after="0"/>
        <w:jc w:val="both"/>
        <w:rPr>
          <w:rFonts w:cstheme="minorHAnsi"/>
          <w:sz w:val="24"/>
          <w:szCs w:val="24"/>
        </w:rPr>
      </w:pPr>
      <w:r w:rsidRPr="002A0765">
        <w:rPr>
          <w:rFonts w:cstheme="minorHAnsi"/>
          <w:sz w:val="24"/>
          <w:szCs w:val="24"/>
        </w:rPr>
        <w:t>A</w:t>
      </w:r>
      <w:r w:rsidR="00575AF1" w:rsidRPr="002A0765">
        <w:rPr>
          <w:rFonts w:cstheme="minorHAnsi"/>
          <w:sz w:val="24"/>
          <w:szCs w:val="24"/>
        </w:rPr>
        <w:t>ccess</w:t>
      </w:r>
      <w:r w:rsidRPr="002A0765">
        <w:rPr>
          <w:rFonts w:cstheme="minorHAnsi"/>
          <w:sz w:val="24"/>
          <w:szCs w:val="24"/>
        </w:rPr>
        <w:t>/E</w:t>
      </w:r>
      <w:r w:rsidR="00575AF1" w:rsidRPr="002A0765">
        <w:rPr>
          <w:rFonts w:cstheme="minorHAnsi"/>
          <w:sz w:val="24"/>
          <w:szCs w:val="24"/>
        </w:rPr>
        <w:t xml:space="preserve">gress </w:t>
      </w:r>
      <w:r w:rsidRPr="002A0765">
        <w:rPr>
          <w:rFonts w:cstheme="minorHAnsi"/>
          <w:sz w:val="24"/>
          <w:szCs w:val="24"/>
        </w:rPr>
        <w:t xml:space="preserve">to/from the property </w:t>
      </w:r>
      <w:r w:rsidR="00575AF1" w:rsidRPr="002A0765">
        <w:rPr>
          <w:rFonts w:cstheme="minorHAnsi"/>
          <w:sz w:val="24"/>
          <w:szCs w:val="24"/>
        </w:rPr>
        <w:t>on Thetford Avenue.</w:t>
      </w:r>
    </w:p>
    <w:p w:rsidR="00140246" w:rsidRPr="002A0765" w:rsidRDefault="00140246" w:rsidP="00174081">
      <w:pPr>
        <w:pStyle w:val="ListParagraph"/>
        <w:numPr>
          <w:ilvl w:val="0"/>
          <w:numId w:val="4"/>
        </w:numPr>
        <w:spacing w:after="0"/>
        <w:jc w:val="both"/>
        <w:rPr>
          <w:rFonts w:cstheme="minorHAnsi"/>
          <w:sz w:val="24"/>
          <w:szCs w:val="24"/>
        </w:rPr>
      </w:pPr>
      <w:r w:rsidRPr="002A0765">
        <w:rPr>
          <w:rFonts w:cstheme="minorHAnsi"/>
          <w:sz w:val="24"/>
          <w:szCs w:val="24"/>
        </w:rPr>
        <w:t>Sufficient parking on-site to accommodate the proposed development.</w:t>
      </w:r>
    </w:p>
    <w:p w:rsidR="00C302EE" w:rsidRPr="002A0765" w:rsidRDefault="00C302EE" w:rsidP="00C302EE">
      <w:pPr>
        <w:spacing w:after="0"/>
        <w:jc w:val="both"/>
        <w:rPr>
          <w:rFonts w:cstheme="minorHAnsi"/>
          <w:sz w:val="24"/>
          <w:szCs w:val="24"/>
        </w:rPr>
      </w:pPr>
    </w:p>
    <w:p w:rsidR="000113C5" w:rsidRPr="002A0765" w:rsidRDefault="000113C5" w:rsidP="000113C5">
      <w:pPr>
        <w:numPr>
          <w:ilvl w:val="1"/>
          <w:numId w:val="1"/>
        </w:numPr>
        <w:spacing w:after="0" w:line="240" w:lineRule="auto"/>
        <w:jc w:val="both"/>
        <w:rPr>
          <w:rFonts w:eastAsia="Calibri" w:cstheme="minorHAnsi"/>
          <w:sz w:val="24"/>
          <w:szCs w:val="24"/>
        </w:rPr>
      </w:pPr>
      <w:r w:rsidRPr="000113C5">
        <w:rPr>
          <w:rFonts w:eastAsia="Calibri" w:cstheme="minorHAnsi"/>
          <w:b/>
          <w:sz w:val="24"/>
          <w:szCs w:val="24"/>
        </w:rPr>
        <w:t xml:space="preserve">Unacceptable Uses of the Property: </w:t>
      </w:r>
      <w:r w:rsidRPr="002A0765">
        <w:rPr>
          <w:rFonts w:eastAsia="Calibri" w:cstheme="minorHAnsi"/>
          <w:b/>
          <w:sz w:val="24"/>
          <w:szCs w:val="24"/>
        </w:rPr>
        <w:t xml:space="preserve"> </w:t>
      </w:r>
    </w:p>
    <w:p w:rsidR="006D2707" w:rsidRPr="006D2707" w:rsidRDefault="000113C5" w:rsidP="006D2707">
      <w:pPr>
        <w:spacing w:after="0" w:line="240" w:lineRule="auto"/>
        <w:ind w:left="1080"/>
        <w:jc w:val="both"/>
        <w:rPr>
          <w:rFonts w:eastAsia="Calibri" w:cstheme="minorHAnsi"/>
          <w:sz w:val="24"/>
          <w:szCs w:val="24"/>
        </w:rPr>
      </w:pPr>
      <w:r w:rsidRPr="003242E5">
        <w:rPr>
          <w:rFonts w:eastAsia="Calibri" w:cstheme="minorHAnsi"/>
          <w:sz w:val="24"/>
          <w:szCs w:val="24"/>
        </w:rPr>
        <w:t>The community is not in favor of proposed developmen</w:t>
      </w:r>
      <w:r w:rsidR="003242E5">
        <w:rPr>
          <w:rFonts w:eastAsia="Calibri" w:cstheme="minorHAnsi"/>
          <w:sz w:val="24"/>
          <w:szCs w:val="24"/>
        </w:rPr>
        <w:t>ts that include passive commercial uses</w:t>
      </w:r>
      <w:r w:rsidRPr="003242E5">
        <w:rPr>
          <w:rFonts w:eastAsia="Calibri" w:cstheme="minorHAnsi"/>
          <w:sz w:val="24"/>
          <w:szCs w:val="24"/>
        </w:rPr>
        <w:t>.</w:t>
      </w:r>
      <w:r w:rsidR="003242E5">
        <w:rPr>
          <w:rFonts w:eastAsia="Calibri" w:cstheme="minorHAnsi"/>
          <w:sz w:val="24"/>
          <w:szCs w:val="24"/>
        </w:rPr>
        <w:t xml:space="preserve">  In addition, a</w:t>
      </w:r>
      <w:r w:rsidR="003242E5" w:rsidRPr="003242E5">
        <w:rPr>
          <w:rFonts w:eastAsia="Calibri" w:cstheme="minorHAnsi"/>
          <w:sz w:val="24"/>
          <w:szCs w:val="24"/>
        </w:rPr>
        <w:t>ny use considered to detract from the quality of life of neighborhood residents</w:t>
      </w:r>
      <w:r w:rsidR="003242E5" w:rsidRPr="003242E5">
        <w:rPr>
          <w:rFonts w:eastAsia="Calibri" w:cstheme="minorHAnsi"/>
          <w:sz w:val="24"/>
          <w:szCs w:val="24"/>
        </w:rPr>
        <w:t xml:space="preserve"> </w:t>
      </w:r>
      <w:r w:rsidR="003242E5">
        <w:rPr>
          <w:rFonts w:eastAsia="Calibri" w:cstheme="minorHAnsi"/>
          <w:sz w:val="24"/>
          <w:szCs w:val="24"/>
        </w:rPr>
        <w:t>is</w:t>
      </w:r>
      <w:r w:rsidRPr="003242E5">
        <w:rPr>
          <w:rFonts w:eastAsia="Calibri" w:cstheme="minorHAnsi"/>
          <w:sz w:val="24"/>
          <w:szCs w:val="24"/>
        </w:rPr>
        <w:t xml:space="preserve"> strongly discouraged.</w:t>
      </w:r>
    </w:p>
    <w:sectPr w:rsidR="006D2707" w:rsidRPr="006D2707" w:rsidSect="002A07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D54D8"/>
    <w:multiLevelType w:val="hybridMultilevel"/>
    <w:tmpl w:val="5BE02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A097DCA"/>
    <w:multiLevelType w:val="hybridMultilevel"/>
    <w:tmpl w:val="26CE05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D3C1BE5"/>
    <w:multiLevelType w:val="hybridMultilevel"/>
    <w:tmpl w:val="AD0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982E84"/>
    <w:multiLevelType w:val="hybridMultilevel"/>
    <w:tmpl w:val="C67E679E"/>
    <w:lvl w:ilvl="0" w:tplc="AAB2FE9E">
      <w:start w:val="1"/>
      <w:numFmt w:val="decimal"/>
      <w:lvlText w:val="%1."/>
      <w:lvlJc w:val="left"/>
      <w:pPr>
        <w:ind w:left="360" w:hanging="360"/>
      </w:pPr>
      <w:rPr>
        <w:rFonts w:eastAsia="Calibri" w:hint="default"/>
        <w:b/>
      </w:rPr>
    </w:lvl>
    <w:lvl w:ilvl="1" w:tplc="4EFCB270">
      <w:start w:val="1"/>
      <w:numFmt w:val="lowerLetter"/>
      <w:lvlText w:val="%2."/>
      <w:lvlJc w:val="left"/>
      <w:pPr>
        <w:ind w:left="1080" w:hanging="360"/>
      </w:pPr>
      <w:rPr>
        <w:b/>
      </w:rPr>
    </w:lvl>
    <w:lvl w:ilvl="2" w:tplc="883499E2">
      <w:start w:val="1"/>
      <w:numFmt w:val="lowerRoman"/>
      <w:lvlText w:val="%3."/>
      <w:lvlJc w:val="right"/>
      <w:pPr>
        <w:ind w:left="1800" w:hanging="180"/>
      </w:pPr>
      <w:rPr>
        <w:b/>
        <w:color w:val="auto"/>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2EE"/>
    <w:rsid w:val="000113C5"/>
    <w:rsid w:val="000B23F1"/>
    <w:rsid w:val="00140246"/>
    <w:rsid w:val="00174081"/>
    <w:rsid w:val="00271F86"/>
    <w:rsid w:val="00286EB8"/>
    <w:rsid w:val="002A0765"/>
    <w:rsid w:val="002C605D"/>
    <w:rsid w:val="003242E5"/>
    <w:rsid w:val="0044504C"/>
    <w:rsid w:val="004C6411"/>
    <w:rsid w:val="00575AF1"/>
    <w:rsid w:val="006D2707"/>
    <w:rsid w:val="00853DEC"/>
    <w:rsid w:val="00896F72"/>
    <w:rsid w:val="008B005D"/>
    <w:rsid w:val="008E013D"/>
    <w:rsid w:val="00953B29"/>
    <w:rsid w:val="00C302EE"/>
    <w:rsid w:val="00E46F42"/>
    <w:rsid w:val="00F156C0"/>
    <w:rsid w:val="00FE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Rooney, Christopher</dc:creator>
  <cp:lastModifiedBy>Rooney, Christopher</cp:lastModifiedBy>
  <cp:revision>3</cp:revision>
  <dcterms:created xsi:type="dcterms:W3CDTF">2019-05-23T18:40:00Z</dcterms:created>
  <dcterms:modified xsi:type="dcterms:W3CDTF">2019-05-23T19:01:00Z</dcterms:modified>
</cp:coreProperties>
</file>